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14 (Service Levels)</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tc>
        <w:tc>
          <w:tcPr/>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otherwise entitled to or does terminate this Contract pursuant to Clause 10.4 (CCS and Buyer Termination Rights).</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2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to Part A: Services Levels and Service Credits Table</w:t>
      </w:r>
    </w:p>
    <w:p w:rsidR="00000000" w:rsidDel="00000000" w:rsidP="00000000" w:rsidRDefault="00000000" w:rsidRPr="00000000" w14:paraId="00000037">
      <w:pPr>
        <w:tabs>
          <w:tab w:val="left" w:leader="none" w:pos="980"/>
        </w:tabs>
        <w:spacing w:before="1" w:line="246" w:lineRule="auto"/>
        <w:ind w:right="124"/>
        <w:rPr>
          <w:sz w:val="5"/>
          <w:szCs w:val="5"/>
        </w:rPr>
      </w:pPr>
      <w:r w:rsidDel="00000000" w:rsidR="00000000" w:rsidRPr="00000000">
        <w:rPr>
          <w:rtl w:val="0"/>
        </w:rPr>
      </w:r>
    </w:p>
    <w:tbl>
      <w:tblPr>
        <w:tblStyle w:val="Table2"/>
        <w:tblW w:w="82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1740"/>
        <w:gridCol w:w="3405"/>
        <w:gridCol w:w="1740"/>
        <w:tblGridChange w:id="0">
          <w:tblGrid>
            <w:gridCol w:w="1335"/>
            <w:gridCol w:w="1740"/>
            <w:gridCol w:w="3405"/>
            <w:gridCol w:w="1740"/>
          </w:tblGrid>
        </w:tblGridChange>
      </w:tblGrid>
      <w:tr>
        <w:trPr>
          <w:cantSplit w:val="0"/>
          <w:trHeight w:val="825" w:hRule="atLeast"/>
          <w:tblHeader w:val="0"/>
        </w:trPr>
        <w:tc>
          <w:tcPr>
            <w:tcBorders>
              <w:top w:color="000000" w:space="0" w:sz="24" w:val="single"/>
              <w:left w:color="000000" w:space="0" w:sz="24" w:val="single"/>
              <w:bottom w:color="000000" w:space="0" w:sz="8" w:val="single"/>
              <w:right w:color="000000" w:space="0" w:sz="8" w:val="single"/>
            </w:tcBorders>
            <w:shd w:fill="b8cce3" w:val="clear"/>
            <w:tcMar>
              <w:top w:w="0.0" w:type="dxa"/>
              <w:left w:w="100.0" w:type="dxa"/>
              <w:bottom w:w="0.0" w:type="dxa"/>
              <w:right w:w="100.0" w:type="dxa"/>
            </w:tcMar>
            <w:vAlign w:val="top"/>
          </w:tcPr>
          <w:p w:rsidR="00000000" w:rsidDel="00000000" w:rsidP="00000000" w:rsidRDefault="00000000" w:rsidRPr="00000000" w14:paraId="00000038">
            <w:pPr>
              <w:tabs>
                <w:tab w:val="left" w:leader="none" w:pos="980"/>
              </w:tabs>
              <w:spacing w:after="240" w:before="240" w:line="246" w:lineRule="auto"/>
              <w:ind w:left="0" w:right="160" w:firstLine="0"/>
              <w:jc w:val="left"/>
              <w:rPr>
                <w:rFonts w:ascii="Arial" w:cs="Arial" w:eastAsia="Arial" w:hAnsi="Arial"/>
                <w:b w:val="1"/>
              </w:rPr>
            </w:pPr>
            <w:r w:rsidDel="00000000" w:rsidR="00000000" w:rsidRPr="00000000">
              <w:rPr>
                <w:rFonts w:ascii="Arial" w:cs="Arial" w:eastAsia="Arial" w:hAnsi="Arial"/>
                <w:b w:val="1"/>
                <w:rtl w:val="0"/>
              </w:rPr>
              <w:t xml:space="preserve">KPI/SLA</w:t>
            </w:r>
          </w:p>
        </w:tc>
        <w:tc>
          <w:tcPr>
            <w:tcBorders>
              <w:top w:color="000000" w:space="0" w:sz="24" w:val="single"/>
              <w:left w:color="000000" w:space="0" w:sz="0" w:val="nil"/>
              <w:bottom w:color="000000" w:space="0" w:sz="8" w:val="single"/>
              <w:right w:color="000000" w:space="0" w:sz="8" w:val="single"/>
            </w:tcBorders>
            <w:shd w:fill="b8cce3" w:val="clear"/>
            <w:tcMar>
              <w:top w:w="0.0" w:type="dxa"/>
              <w:left w:w="100.0" w:type="dxa"/>
              <w:bottom w:w="0.0" w:type="dxa"/>
              <w:right w:w="100.0" w:type="dxa"/>
            </w:tcMar>
            <w:vAlign w:val="top"/>
          </w:tcPr>
          <w:p w:rsidR="00000000" w:rsidDel="00000000" w:rsidP="00000000" w:rsidRDefault="00000000" w:rsidRPr="00000000" w14:paraId="00000039">
            <w:pPr>
              <w:tabs>
                <w:tab w:val="left" w:leader="none" w:pos="980"/>
              </w:tabs>
              <w:spacing w:after="240" w:before="240" w:line="246" w:lineRule="auto"/>
              <w:ind w:left="0" w:firstLine="0"/>
              <w:rPr>
                <w:rFonts w:ascii="Arial" w:cs="Arial" w:eastAsia="Arial" w:hAnsi="Arial"/>
                <w:b w:val="1"/>
              </w:rPr>
            </w:pPr>
            <w:r w:rsidDel="00000000" w:rsidR="00000000" w:rsidRPr="00000000">
              <w:rPr>
                <w:rFonts w:ascii="Arial" w:cs="Arial" w:eastAsia="Arial" w:hAnsi="Arial"/>
                <w:b w:val="1"/>
                <w:rtl w:val="0"/>
              </w:rPr>
              <w:t xml:space="preserve">Service Area</w:t>
            </w:r>
          </w:p>
        </w:tc>
        <w:tc>
          <w:tcPr>
            <w:tcBorders>
              <w:top w:color="000000" w:space="0" w:sz="24" w:val="single"/>
              <w:left w:color="000000" w:space="0" w:sz="0" w:val="nil"/>
              <w:bottom w:color="000000" w:space="0" w:sz="8" w:val="single"/>
              <w:right w:color="000000" w:space="0" w:sz="8" w:val="single"/>
            </w:tcBorders>
            <w:shd w:fill="b8cce3" w:val="clear"/>
            <w:tcMar>
              <w:top w:w="0.0" w:type="dxa"/>
              <w:left w:w="100.0" w:type="dxa"/>
              <w:bottom w:w="0.0" w:type="dxa"/>
              <w:right w:w="100.0" w:type="dxa"/>
            </w:tcMar>
            <w:vAlign w:val="top"/>
          </w:tcPr>
          <w:p w:rsidR="00000000" w:rsidDel="00000000" w:rsidP="00000000" w:rsidRDefault="00000000" w:rsidRPr="00000000" w14:paraId="0000003A">
            <w:pPr>
              <w:tabs>
                <w:tab w:val="left" w:leader="none" w:pos="980"/>
              </w:tabs>
              <w:spacing w:after="240" w:before="240" w:line="246" w:lineRule="auto"/>
              <w:ind w:left="0" w:firstLine="0"/>
              <w:rPr>
                <w:rFonts w:ascii="Arial" w:cs="Arial" w:eastAsia="Arial" w:hAnsi="Arial"/>
                <w:b w:val="1"/>
              </w:rPr>
            </w:pPr>
            <w:r w:rsidDel="00000000" w:rsidR="00000000" w:rsidRPr="00000000">
              <w:rPr>
                <w:rFonts w:ascii="Arial" w:cs="Arial" w:eastAsia="Arial" w:hAnsi="Arial"/>
                <w:b w:val="1"/>
                <w:rtl w:val="0"/>
              </w:rPr>
              <w:t xml:space="preserve">KPI/SLA description</w:t>
            </w:r>
          </w:p>
        </w:tc>
        <w:tc>
          <w:tcPr>
            <w:tcBorders>
              <w:top w:color="000000" w:space="0" w:sz="24" w:val="single"/>
              <w:left w:color="000000" w:space="0" w:sz="0" w:val="nil"/>
              <w:bottom w:color="000000" w:space="0" w:sz="8" w:val="single"/>
              <w:right w:color="000000" w:space="0" w:sz="24" w:val="single"/>
            </w:tcBorders>
            <w:shd w:fill="b8cce3" w:val="clear"/>
            <w:tcMar>
              <w:top w:w="0.0" w:type="dxa"/>
              <w:left w:w="100.0" w:type="dxa"/>
              <w:bottom w:w="0.0" w:type="dxa"/>
              <w:right w:w="100.0" w:type="dxa"/>
            </w:tcMar>
            <w:vAlign w:val="top"/>
          </w:tcPr>
          <w:p w:rsidR="00000000" w:rsidDel="00000000" w:rsidP="00000000" w:rsidRDefault="00000000" w:rsidRPr="00000000" w14:paraId="0000003B">
            <w:pPr>
              <w:tabs>
                <w:tab w:val="left" w:leader="none" w:pos="980"/>
              </w:tabs>
              <w:spacing w:after="240" w:before="240" w:line="246" w:lineRule="auto"/>
              <w:ind w:left="0" w:firstLine="0"/>
              <w:rPr>
                <w:rFonts w:ascii="Arial" w:cs="Arial" w:eastAsia="Arial" w:hAnsi="Arial"/>
                <w:b w:val="1"/>
              </w:rPr>
            </w:pPr>
            <w:r w:rsidDel="00000000" w:rsidR="00000000" w:rsidRPr="00000000">
              <w:rPr>
                <w:rFonts w:ascii="Arial" w:cs="Arial" w:eastAsia="Arial" w:hAnsi="Arial"/>
                <w:b w:val="1"/>
                <w:rtl w:val="0"/>
              </w:rPr>
              <w:t xml:space="preserve">Target</w:t>
            </w:r>
          </w:p>
        </w:tc>
      </w:tr>
      <w:tr>
        <w:trPr>
          <w:cantSplit w:val="0"/>
          <w:trHeight w:val="4635" w:hRule="atLeast"/>
          <w:tblHeader w:val="0"/>
        </w:trPr>
        <w:tc>
          <w:tcPr>
            <w:tcBorders>
              <w:top w:color="000000" w:space="0" w:sz="0" w:val="nil"/>
              <w:left w:color="000000" w:space="0" w:sz="24"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3C">
            <w:pPr>
              <w:tabs>
                <w:tab w:val="left" w:leader="none" w:pos="980"/>
              </w:tabs>
              <w:spacing w:after="0" w:line="246" w:lineRule="auto"/>
              <w:ind w:left="0" w:firstLine="0"/>
              <w:jc w:val="left"/>
              <w:rPr>
                <w:rFonts w:ascii="Arial" w:cs="Arial" w:eastAsia="Arial" w:hAnsi="Arial"/>
              </w:rPr>
            </w:pPr>
            <w:r w:rsidDel="00000000" w:rsidR="00000000" w:rsidRPr="00000000">
              <w:rPr>
                <w:rFonts w:ascii="Arial" w:cs="Arial" w:eastAsia="Arial" w:hAnsi="Arial"/>
                <w:rtl w:val="0"/>
              </w:rPr>
              <w:t xml:space="preserve">1</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3D">
            <w:pPr>
              <w:tabs>
                <w:tab w:val="left" w:leader="none" w:pos="980"/>
              </w:tabs>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ED&amp;I</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3E">
            <w:pPr>
              <w:tabs>
                <w:tab w:val="left" w:leader="none" w:pos="980"/>
              </w:tabs>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Ensure population surveyed is diverse</w:t>
            </w:r>
          </w:p>
          <w:p w:rsidR="00000000" w:rsidDel="00000000" w:rsidP="00000000" w:rsidRDefault="00000000" w:rsidRPr="00000000" w14:paraId="0000003F">
            <w:pPr>
              <w:tabs>
                <w:tab w:val="left" w:leader="none" w:pos="980"/>
              </w:tabs>
              <w:spacing w:after="240" w:before="240" w:line="246" w:lineRule="auto"/>
              <w:ind w:left="0" w:firstLine="0"/>
              <w:rPr>
                <w:rFonts w:ascii="Arial" w:cs="Arial" w:eastAsia="Arial" w:hAnsi="Arial"/>
              </w:rPr>
            </w:pPr>
            <w:r w:rsidDel="00000000" w:rsidR="00000000" w:rsidRPr="00000000">
              <w:rPr>
                <w:rFonts w:ascii="Arial" w:cs="Arial" w:eastAsia="Arial" w:hAnsi="Arial"/>
                <w:b w:val="1"/>
                <w:rtl w:val="0"/>
              </w:rPr>
              <w:t xml:space="preserve">Gender split</w:t>
            </w:r>
            <w:r w:rsidDel="00000000" w:rsidR="00000000" w:rsidRPr="00000000">
              <w:rPr>
                <w:rFonts w:ascii="Arial" w:cs="Arial" w:eastAsia="Arial" w:hAnsi="Arial"/>
                <w:rtl w:val="0"/>
              </w:rPr>
              <w:t xml:space="preserve"> </w:t>
            </w:r>
          </w:p>
          <w:p w:rsidR="00000000" w:rsidDel="00000000" w:rsidP="00000000" w:rsidRDefault="00000000" w:rsidRPr="00000000" w14:paraId="00000040">
            <w:pPr>
              <w:tabs>
                <w:tab w:val="left" w:leader="none" w:pos="980"/>
              </w:tabs>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Male 20 participants</w:t>
            </w:r>
          </w:p>
          <w:p w:rsidR="00000000" w:rsidDel="00000000" w:rsidP="00000000" w:rsidRDefault="00000000" w:rsidRPr="00000000" w14:paraId="00000041">
            <w:pPr>
              <w:tabs>
                <w:tab w:val="left" w:leader="none" w:pos="980"/>
              </w:tabs>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Female 20 participants </w:t>
            </w:r>
          </w:p>
          <w:p w:rsidR="00000000" w:rsidDel="00000000" w:rsidP="00000000" w:rsidRDefault="00000000" w:rsidRPr="00000000" w14:paraId="00000042">
            <w:pPr>
              <w:tabs>
                <w:tab w:val="left" w:leader="none" w:pos="980"/>
              </w:tabs>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of the overall 50 participants</w:t>
            </w:r>
          </w:p>
          <w:p w:rsidR="00000000" w:rsidDel="00000000" w:rsidP="00000000" w:rsidRDefault="00000000" w:rsidRPr="00000000" w14:paraId="00000043">
            <w:pPr>
              <w:tabs>
                <w:tab w:val="left" w:leader="none" w:pos="980"/>
              </w:tabs>
              <w:spacing w:after="240" w:before="240" w:line="246" w:lineRule="auto"/>
              <w:ind w:left="900"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8" w:val="single"/>
              <w:right w:color="000000" w:space="0" w:sz="24" w:val="single"/>
            </w:tcBorders>
            <w:tcMar>
              <w:top w:w="0.0" w:type="dxa"/>
              <w:left w:w="100.0" w:type="dxa"/>
              <w:bottom w:w="0.0" w:type="dxa"/>
              <w:right w:w="100.0" w:type="dxa"/>
            </w:tcMar>
            <w:vAlign w:val="top"/>
          </w:tcPr>
          <w:p w:rsidR="00000000" w:rsidDel="00000000" w:rsidP="00000000" w:rsidRDefault="00000000" w:rsidRPr="00000000" w14:paraId="00000044">
            <w:pPr>
              <w:tabs>
                <w:tab w:val="left" w:leader="none" w:pos="980"/>
              </w:tabs>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75% (of the 20 participants for Male and Female participants)</w:t>
            </w:r>
          </w:p>
          <w:p w:rsidR="00000000" w:rsidDel="00000000" w:rsidP="00000000" w:rsidRDefault="00000000" w:rsidRPr="00000000" w14:paraId="00000045">
            <w:pPr>
              <w:tabs>
                <w:tab w:val="left" w:leader="none" w:pos="980"/>
              </w:tabs>
              <w:spacing w:after="240" w:before="240" w:line="246" w:lineRule="auto"/>
              <w:ind w:left="90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46">
            <w:pPr>
              <w:tabs>
                <w:tab w:val="left" w:leader="none" w:pos="980"/>
              </w:tabs>
              <w:spacing w:after="240" w:before="240" w:line="246" w:lineRule="auto"/>
              <w:ind w:left="90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47">
            <w:pPr>
              <w:tabs>
                <w:tab w:val="left" w:leader="none" w:pos="980"/>
              </w:tabs>
              <w:spacing w:after="240" w:before="240" w:line="246" w:lineRule="auto"/>
              <w:ind w:left="900"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885" w:hRule="atLeast"/>
          <w:tblHeader w:val="0"/>
        </w:trPr>
        <w:tc>
          <w:tcPr>
            <w:tcBorders>
              <w:top w:color="000000" w:space="0" w:sz="0" w:val="nil"/>
              <w:left w:color="000000" w:space="0" w:sz="24"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8">
            <w:pPr>
              <w:tabs>
                <w:tab w:val="left" w:leader="none" w:pos="980"/>
              </w:tabs>
              <w:spacing w:after="0" w:line="246" w:lineRule="auto"/>
              <w:ind w:left="0" w:firstLine="0"/>
              <w:jc w:val="left"/>
              <w:rPr>
                <w:rFonts w:ascii="Arial" w:cs="Arial" w:eastAsia="Arial" w:hAnsi="Arial"/>
              </w:rPr>
            </w:pPr>
            <w:r w:rsidDel="00000000" w:rsidR="00000000" w:rsidRPr="00000000">
              <w:rPr>
                <w:rFonts w:ascii="Arial" w:cs="Arial" w:eastAsia="Arial" w:hAnsi="Arial"/>
                <w:rtl w:val="0"/>
              </w:rPr>
              <w:t xml:space="preserve">2</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9">
            <w:pPr>
              <w:tabs>
                <w:tab w:val="left" w:leader="none" w:pos="980"/>
              </w:tabs>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ED&amp;I</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A">
            <w:pPr>
              <w:tabs>
                <w:tab w:val="left" w:leader="none" w:pos="980"/>
              </w:tabs>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Ensure population surveyed is diverse (specifically referencing those who identify as being from an ethnic minority background)</w:t>
            </w:r>
          </w:p>
          <w:p w:rsidR="00000000" w:rsidDel="00000000" w:rsidP="00000000" w:rsidRDefault="00000000" w:rsidRPr="00000000" w14:paraId="0000004B">
            <w:pPr>
              <w:tabs>
                <w:tab w:val="left" w:leader="none" w:pos="980"/>
              </w:tabs>
              <w:spacing w:after="240" w:before="240" w:line="246" w:lineRule="auto"/>
              <w:ind w:left="900"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8" w:val="single"/>
              <w:right w:color="000000" w:space="0" w:sz="24" w:val="single"/>
            </w:tcBorders>
            <w:tcMar>
              <w:top w:w="0.0" w:type="dxa"/>
              <w:left w:w="100.0" w:type="dxa"/>
              <w:bottom w:w="0.0" w:type="dxa"/>
              <w:right w:w="100.0" w:type="dxa"/>
            </w:tcMar>
            <w:vAlign w:val="top"/>
          </w:tcPr>
          <w:p w:rsidR="00000000" w:rsidDel="00000000" w:rsidP="00000000" w:rsidRDefault="00000000" w:rsidRPr="00000000" w14:paraId="0000004C">
            <w:pPr>
              <w:tabs>
                <w:tab w:val="left" w:leader="none" w:pos="980"/>
              </w:tabs>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18% (9 of the 50 participants)</w:t>
            </w:r>
          </w:p>
          <w:p w:rsidR="00000000" w:rsidDel="00000000" w:rsidP="00000000" w:rsidRDefault="00000000" w:rsidRPr="00000000" w14:paraId="0000004D">
            <w:pPr>
              <w:tabs>
                <w:tab w:val="left" w:leader="none" w:pos="980"/>
              </w:tabs>
              <w:spacing w:after="240" w:before="240" w:line="246" w:lineRule="auto"/>
              <w:ind w:left="90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4E">
            <w:pPr>
              <w:tabs>
                <w:tab w:val="left" w:leader="none" w:pos="980"/>
              </w:tabs>
              <w:spacing w:after="240" w:before="240" w:line="246" w:lineRule="auto"/>
              <w:ind w:left="90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4F">
            <w:pPr>
              <w:tabs>
                <w:tab w:val="left" w:leader="none" w:pos="980"/>
              </w:tabs>
              <w:spacing w:after="240" w:before="240" w:line="246" w:lineRule="auto"/>
              <w:ind w:left="90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0">
            <w:pPr>
              <w:tabs>
                <w:tab w:val="left" w:leader="none" w:pos="980"/>
              </w:tabs>
              <w:spacing w:after="240" w:before="240" w:line="246" w:lineRule="auto"/>
              <w:ind w:left="900"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5685" w:hRule="atLeast"/>
          <w:tblHeader w:val="0"/>
        </w:trPr>
        <w:tc>
          <w:tcPr>
            <w:tcBorders>
              <w:top w:color="000000" w:space="0" w:sz="0" w:val="nil"/>
              <w:left w:color="000000" w:space="0" w:sz="24"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1">
            <w:pPr>
              <w:tabs>
                <w:tab w:val="left" w:leader="none" w:pos="980"/>
              </w:tabs>
              <w:spacing w:after="0" w:line="246" w:lineRule="auto"/>
              <w:ind w:left="0" w:firstLine="0"/>
              <w:jc w:val="left"/>
              <w:rPr>
                <w:rFonts w:ascii="Arial" w:cs="Arial" w:eastAsia="Arial" w:hAnsi="Arial"/>
              </w:rPr>
            </w:pPr>
            <w:r w:rsidDel="00000000" w:rsidR="00000000" w:rsidRPr="00000000">
              <w:rPr>
                <w:rFonts w:ascii="Arial" w:cs="Arial" w:eastAsia="Arial" w:hAnsi="Arial"/>
                <w:rtl w:val="0"/>
              </w:rPr>
              <w:t xml:space="preserve">2a</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2">
            <w:pPr>
              <w:tabs>
                <w:tab w:val="left" w:leader="none" w:pos="980"/>
              </w:tabs>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Range of population - Delegated Grade Salary</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3">
            <w:pPr>
              <w:tabs>
                <w:tab w:val="left" w:leader="none" w:pos="980"/>
              </w:tabs>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Ensure population surveyed / analysed covers a range of commercial levels and salaries, specifically Delegated Grade (Salary £60k -98k)</w:t>
            </w:r>
          </w:p>
          <w:p w:rsidR="00000000" w:rsidDel="00000000" w:rsidP="00000000" w:rsidRDefault="00000000" w:rsidRPr="00000000" w14:paraId="00000054">
            <w:pPr>
              <w:tabs>
                <w:tab w:val="left" w:leader="none" w:pos="980"/>
              </w:tabs>
              <w:spacing w:after="240" w:before="240" w:line="246" w:lineRule="auto"/>
              <w:ind w:left="90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5">
            <w:pPr>
              <w:tabs>
                <w:tab w:val="left" w:leader="none" w:pos="980"/>
              </w:tabs>
              <w:spacing w:after="240" w:before="240" w:line="246" w:lineRule="auto"/>
              <w:ind w:left="90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6">
            <w:pPr>
              <w:tabs>
                <w:tab w:val="left" w:leader="none" w:pos="980"/>
              </w:tabs>
              <w:spacing w:after="240" w:before="240" w:line="246" w:lineRule="auto"/>
              <w:ind w:left="90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7">
            <w:pPr>
              <w:tabs>
                <w:tab w:val="left" w:leader="none" w:pos="980"/>
              </w:tabs>
              <w:spacing w:after="240" w:before="240" w:line="246" w:lineRule="auto"/>
              <w:ind w:left="90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8">
            <w:pPr>
              <w:tabs>
                <w:tab w:val="left" w:leader="none" w:pos="980"/>
              </w:tabs>
              <w:spacing w:after="240" w:before="240" w:line="246" w:lineRule="auto"/>
              <w:ind w:left="90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9">
            <w:pPr>
              <w:tabs>
                <w:tab w:val="left" w:leader="none" w:pos="980"/>
              </w:tabs>
              <w:spacing w:after="240" w:before="240" w:line="246" w:lineRule="auto"/>
              <w:ind w:left="90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A">
            <w:pPr>
              <w:tabs>
                <w:tab w:val="left" w:leader="none" w:pos="980"/>
              </w:tabs>
              <w:spacing w:after="240" w:before="240" w:line="246" w:lineRule="auto"/>
              <w:ind w:left="90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B">
            <w:pPr>
              <w:tabs>
                <w:tab w:val="left" w:leader="none" w:pos="980"/>
              </w:tabs>
              <w:spacing w:after="240" w:before="240" w:line="246" w:lineRule="auto"/>
              <w:ind w:left="900"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8" w:val="single"/>
              <w:right w:color="000000" w:space="0" w:sz="24" w:val="single"/>
            </w:tcBorders>
            <w:tcMar>
              <w:top w:w="0.0" w:type="dxa"/>
              <w:left w:w="100.0" w:type="dxa"/>
              <w:bottom w:w="0.0" w:type="dxa"/>
              <w:right w:w="100.0" w:type="dxa"/>
            </w:tcMar>
            <w:vAlign w:val="top"/>
          </w:tcPr>
          <w:p w:rsidR="00000000" w:rsidDel="00000000" w:rsidP="00000000" w:rsidRDefault="00000000" w:rsidRPr="00000000" w14:paraId="0000005C">
            <w:pPr>
              <w:tabs>
                <w:tab w:val="left" w:leader="none" w:pos="980"/>
              </w:tabs>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80% (40 of the 50 participants)</w:t>
            </w:r>
          </w:p>
          <w:p w:rsidR="00000000" w:rsidDel="00000000" w:rsidP="00000000" w:rsidRDefault="00000000" w:rsidRPr="00000000" w14:paraId="0000005D">
            <w:pPr>
              <w:tabs>
                <w:tab w:val="left" w:leader="none" w:pos="980"/>
              </w:tabs>
              <w:spacing w:after="240" w:before="240" w:line="246" w:lineRule="auto"/>
              <w:ind w:left="90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E">
            <w:pPr>
              <w:tabs>
                <w:tab w:val="left" w:leader="none" w:pos="980"/>
              </w:tabs>
              <w:spacing w:after="240" w:before="240" w:line="246" w:lineRule="auto"/>
              <w:ind w:left="90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F">
            <w:pPr>
              <w:tabs>
                <w:tab w:val="left" w:leader="none" w:pos="980"/>
              </w:tabs>
              <w:spacing w:after="240" w:before="240" w:line="246" w:lineRule="auto"/>
              <w:ind w:left="90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60">
            <w:pPr>
              <w:tabs>
                <w:tab w:val="left" w:leader="none" w:pos="980"/>
              </w:tabs>
              <w:spacing w:after="240" w:before="240" w:line="246" w:lineRule="auto"/>
              <w:ind w:left="900" w:firstLine="0"/>
              <w:rPr>
                <w:rFonts w:ascii="Arial" w:cs="Arial" w:eastAsia="Arial" w:hAnsi="Arial"/>
              </w:rPr>
            </w:pPr>
            <w:r w:rsidDel="00000000" w:rsidR="00000000" w:rsidRPr="00000000">
              <w:rPr>
                <w:rFonts w:ascii="Arial" w:cs="Arial" w:eastAsia="Arial" w:hAnsi="Arial"/>
                <w:rtl w:val="0"/>
              </w:rPr>
              <w:t xml:space="preserve"> </w:t>
            </w:r>
          </w:p>
        </w:tc>
      </w:tr>
    </w:tbl>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980"/>
        </w:tabs>
        <w:spacing w:before="1" w:line="246" w:lineRule="auto"/>
        <w:ind w:right="124"/>
        <w:rPr>
          <w:rFonts w:ascii="Arial" w:cs="Arial" w:eastAsia="Arial" w:hAnsi="Arial"/>
        </w:rPr>
      </w:pPr>
      <w:r w:rsidDel="00000000" w:rsidR="00000000" w:rsidRPr="00000000">
        <w:rPr>
          <w:rtl w:val="0"/>
        </w:rPr>
      </w:r>
    </w:p>
    <w:p w:rsidR="00000000" w:rsidDel="00000000" w:rsidP="00000000" w:rsidRDefault="00000000" w:rsidRPr="00000000" w14:paraId="0000006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rtl w:val="0"/>
        </w:rPr>
        <w:t xml:space="preserve">Service Credits are not applicable for this contract </w:t>
      </w: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6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6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6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6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6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6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6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6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6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6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6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6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6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7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7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7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wn5v7l5pgemj" w:id="0"/>
      <w:bookmarkEnd w:id="0"/>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7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w:t>
      <w:tab/>
      <w:t xml:space="preserve">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14 (Service Levels)</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14N83KKICCndAKZUMTSqwPbxZA==">CgMxLjAyDmgud241djdsNXBnZW1qOAByITF3cjNpNEJsVEVWamdqdklTUWR2dWhEY2o1cnlDZi1rUw==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2025-09-05T08:03:00Z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